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THE FEDERAL DISABILITY REVIEW LLC</w:t>
      </w:r>
    </w:p>
    <w:p>
      <w:pPr>
        <w:pStyle w:val="Title"/>
      </w:pPr>
      <w:r>
        <w:t>Accommodation and reassignment guide Workbook</w:t>
      </w:r>
    </w:p>
    <w:p>
      <w:pPr>
        <w:pStyle w:val="Subtitle"/>
      </w:pPr>
      <w:r>
        <w:t>Private working copy  |  Guide 07  |  Reviewed October 14 2026</w:t>
      </w:r>
    </w:p>
    <w:p>
      <w:r>
        <w:t>Create a dated request and follow-up log while preserving separate retirement and workplace deadlines.</w:t>
      </w:r>
    </w:p>
    <w:p>
      <w:pPr>
        <w:pStyle w:val="Heading1"/>
      </w:pPr>
      <w:r>
        <w:t>How to use this workbook</w:t>
      </w:r>
    </w:p>
    <w:p>
      <w:r>
        <w:t>Read the full guide before completing the prompts. Replace bracketed or blank text with accurate information from your own records. Keep observations separate from professional opinions. Leave uncertain facts marked for clarification rather than guessing. This workbook does not replace a government form or its instructions.</w:t>
      </w:r>
    </w:p>
    <w:p>
      <w:r>
        <w:t>Keep completed copies on your own device. Use only an authorized secure submission route when a receiving office requests records. The TFDR staging website does not collect this workbook.</w:t>
      </w:r>
    </w:p>
    <w:p>
      <w:pPr>
        <w:pStyle w:val="Heading2"/>
      </w:pPr>
      <w:r>
        <w:t>Fictional example</w:t>
      </w:r>
    </w:p>
    <w:p>
      <w:r>
        <w:t>Casey requests a quieter workstation because documented symptoms worsen with interruptions. A trial reduces interruptions but does not resolve the difficulty sustaining required telephone coverage. Casey records both results and asks the accommodation coordinator to discuss other effective options. If reassignment is explored, Casey requests the written duties and search outcome instead of assuming the first suggested vacancy meets every retirement requirement.</w:t>
      </w:r>
    </w:p>
    <w:p>
      <w:pPr>
        <w:pStyle w:val="Heading2"/>
      </w:pPr>
      <w:r>
        <w:t>Use the complete guide</w:t>
      </w:r>
    </w:p>
    <w:p>
      <w:r>
        <w:t>https://tfdr-resource-staging.social-wave-0772.chatgpt.site/guides/07.html</w:t>
      </w:r>
    </w:p>
    <w:p>
      <w:pPr>
        <w:pStyle w:val="Heading2"/>
      </w:pPr>
      <w:r>
        <w:t>Official sources</w:t>
      </w:r>
    </w:p>
    <w:p>
      <w:pPr/>
      <w:r>
        <w:rPr>
          <w:sz w:val="16"/>
        </w:rPr>
        <w:t>EEOC: Reasonable accommodation and undue hardship guidance</w:t>
        <w:br/>
        <w:t>https://www.eeoc.gov/laws/guidance/enforcement-guidance-reasonable-accommodation-and-undue-hardship-under-ada</w:t>
      </w:r>
    </w:p>
    <w:p>
      <w:pPr/>
      <w:r>
        <w:rPr>
          <w:sz w:val="16"/>
        </w:rPr>
        <w:t>5 CFR 844.103: FERS disability eligibility</w:t>
        <w:br/>
        <w:t>https://www.ecfr.gov/current/title-5/chapter-I/subchapter-B/part-844/subpart-A/section-844.103</w:t>
      </w:r>
    </w:p>
    <w:p>
      <w:pPr/>
      <w:r>
        <w:rPr>
          <w:sz w:val="16"/>
        </w:rPr>
        <w:t>OPM: SF 3112 disability documentation package</w:t>
        <w:br/>
        <w:t>https://www.opm.gov/forms/pdf_fill/sf3112.pdf</w:t>
      </w:r>
    </w:p>
    <w:p>
      <w:r>
        <w:br w:type="page"/>
      </w:r>
    </w:p>
    <w:p>
      <w:pPr>
        <w:pStyle w:val="Heading1"/>
      </w:pPr>
      <w:r>
        <w:t>Your working pages</w:t>
      </w:r>
    </w:p>
    <w:p>
      <w:pPr>
        <w:pStyle w:val="Heading2"/>
      </w:pPr>
      <w:r>
        <w:t>Ask concrete reassignment questions</w:t>
      </w:r>
    </w:p>
    <w:p>
      <w:pPr>
        <w:keepNext/>
      </w:pPr>
      <w:r>
        <w:t>What is the purpose and geographic scope of this search?</w:t>
      </w:r>
    </w:p>
    <w:p>
      <w:pPr>
        <w:spacing w:after="360"/>
      </w:pPr>
      <w:r>
        <w:t>[Type your response here]</w:t>
      </w:r>
    </w:p>
    <w:p>
      <w:pPr>
        <w:keepNext/>
      </w:pPr>
      <w:r>
        <w:t>What vacancies were considered, during what period, and with what results?</w:t>
      </w:r>
    </w:p>
    <w:p>
      <w:pPr>
        <w:spacing w:after="360"/>
      </w:pPr>
      <w:r>
        <w:t>[Type your response here]</w:t>
      </w:r>
    </w:p>
    <w:p>
      <w:pPr>
        <w:keepNext/>
      </w:pPr>
      <w:r>
        <w:t>What are the position's duties, pay, tenure, location, and response deadline?</w:t>
      </w:r>
    </w:p>
    <w:p>
      <w:pPr>
        <w:spacing w:after="360"/>
      </w:pPr>
      <w:r>
        <w:t>[Type your response here]</w:t>
      </w:r>
    </w:p>
    <w:p>
      <w:pPr>
        <w:keepNext/>
      </w:pPr>
      <w:r>
        <w:t>What medical or qualification question remains unresolved?</w:t>
      </w:r>
    </w:p>
    <w:p>
      <w:pPr>
        <w:spacing w:after="360"/>
      </w:pPr>
      <w:r>
        <w:t>[Type your response here]</w:t>
      </w:r>
    </w:p>
    <w:p>
      <w:pPr>
        <w:keepNext/>
      </w:pPr>
      <w:r>
        <w:t>Who will provide the written search outcome and SF 3112D documentation?</w:t>
      </w:r>
    </w:p>
    <w:p>
      <w:pPr>
        <w:spacing w:after="360"/>
      </w:pPr>
      <w:r>
        <w:t>[Type your response here]</w:t>
      </w:r>
    </w:p>
    <w:p>
      <w:pPr>
        <w:pStyle w:val="Heading2"/>
      </w:pPr>
      <w:r>
        <w:t>Accommodation and reassignment log</w:t>
      </w:r>
    </w:p>
    <w:tbl>
      <w:tblPr>
        <w:tblW w:type="auto" w:w="0"/>
        <w:tblLayout w:type="fixed"/>
        <w:tblLook w:firstColumn="1" w:firstRow="1" w:lastColumn="0" w:lastRow="0" w:noHBand="0" w:noVBand="1" w:val="04A0"/>
      </w:tblPr>
      <w:tblGrid>
        <w:gridCol w:w="2556"/>
        <w:gridCol w:w="2556"/>
        <w:gridCol w:w="2556"/>
        <w:gridCol w:w="2556"/>
      </w:tblGrid>
      <w:tr>
        <w:trPr>
          <w:tblHeader/>
        </w:trPr>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Date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Request or response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Outcome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Next action</w:t>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bl>
    <w:p/>
    <w:p>
      <w:pPr>
        <w:pStyle w:val="Heading1"/>
      </w:pPr>
      <w:r>
        <w:t>Before you use this work</w:t>
      </w:r>
    </w:p>
    <w:p>
      <w:r>
        <w:t>Check every statement against your records. Remove examples and unused placeholders. Use the current official application and any required certification. Medical findings remain those of the qualified provider; OPM determines eligibility. This educational workbook provides no legal, medical, or individualized tax advice.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Accommodation and reassignment guide Workbook</dc:title>
  <dc:subject/>
  <dc:creator>The Federal Disability Review LLC</dc:creator>
  <cp:keywords/>
  <dc:description>Client resource workbook</dc:description>
  <cp:lastModifiedBy/>
  <cp:revision>1</cp:revision>
  <dcterms:created xsi:type="dcterms:W3CDTF">2013-12-23T23:15:00Z</dcterms:created>
  <dcterms:modified xsi:type="dcterms:W3CDTF">2013-12-23T23:15:00Z</dcterms:modified>
  <cp:category/>
</cp:coreProperties>
</file>